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9E11A" w14:textId="2B5F3F1F" w:rsidR="00036BC7" w:rsidRPr="00036BC7" w:rsidRDefault="00036BC7" w:rsidP="00036BC7">
      <w:pPr>
        <w:jc w:val="both"/>
      </w:pPr>
      <w:r w:rsidRPr="00036BC7">
        <w:t>Frente a las manifestaciones realizadas por OCENSA respecto de la presunta improcedencia de los requerimientos efectuados por esta Dirección, resulta necesario precisar que la facultad de solicitar información dentro de los procesos de fijación y revisión tarifaria corresponde al ejercicio de las competencias legales y regulatorias atribuidas al Ministerio de Minas y Energía y no está supeditada a la valoración que realice el transportador sobre la pertinencia o necesidad de dicha información.</w:t>
      </w:r>
    </w:p>
    <w:p w14:paraId="533DA100" w14:textId="77777777" w:rsidR="00036BC7" w:rsidRPr="00036BC7" w:rsidRDefault="00036BC7" w:rsidP="00036BC7">
      <w:pPr>
        <w:jc w:val="both"/>
      </w:pPr>
      <w:r w:rsidRPr="00036BC7">
        <w:t>En efecto, la información requerida mediante comunicación con radicado No. 2-2026-023203 fue solicitada en ejercicio de las facultades de análisis, evaluación, verificación y control inherentes al proceso de determinación tarifaria, con el propósito de validar la consistencia, suficiencia, trazabilidad y confiabilidad de la información presentada por la sociedad como soporte de la valoración del sistema y de los demás componentes considerados para la determinación de la tarifa.</w:t>
      </w:r>
    </w:p>
    <w:p w14:paraId="7E564EE5" w14:textId="77777777" w:rsidR="00036BC7" w:rsidRPr="00036BC7" w:rsidRDefault="00036BC7" w:rsidP="00036BC7">
      <w:pPr>
        <w:jc w:val="both"/>
      </w:pPr>
      <w:r w:rsidRPr="00036BC7">
        <w:t>Si bien OCENSA manifiesta haber entregado la información que considera suficiente para adelantar el proceso tarifario, corresponde exclusivamente a esta Dirección determinar si los documentos aportados permiten verificar adecuadamente los supuestos, metodologías, valores y resultados presentados, así como requerir los soportes adicionales que resulten necesarios para sustentar técnicamente las decisiones que adopte la administración.</w:t>
      </w:r>
    </w:p>
    <w:p w14:paraId="501D957C" w14:textId="77777777" w:rsidR="00036BC7" w:rsidRPr="00036BC7" w:rsidRDefault="00036BC7" w:rsidP="00036BC7">
      <w:pPr>
        <w:jc w:val="both"/>
      </w:pPr>
      <w:r w:rsidRPr="00036BC7">
        <w:t>En este sentido, la presentación de un informe de valoración o de cualquier otro documento elaborado por terceros no releva a la sociedad de la obligación de suministrar la información de respaldo que permita a la autoridad verificar la razonabilidad, exactitud y trazabilidad de los valores incorporados en dicho informe. La labor de esta Dirección no se limita a recibir los resultados de los estudios presentados por el transportador, sino que comprende la obligación de validar los fundamentos técnicos, financieros, contables y jurídicos que soportan tales resultados.</w:t>
      </w:r>
    </w:p>
    <w:p w14:paraId="19FC9E46" w14:textId="77777777" w:rsidR="00036BC7" w:rsidRPr="00036BC7" w:rsidRDefault="00036BC7" w:rsidP="00036BC7">
      <w:pPr>
        <w:jc w:val="both"/>
      </w:pPr>
      <w:r w:rsidRPr="00036BC7">
        <w:t>Por lo anterior, no comparte esta Dirección la interpretación según la cual la información solicitada excede el marco regulatorio aplicable o constituye un requerimiento ajeno al proceso tarifario. Por el contrario, los documentos requeridos constituyen elementos necesarios para verificar la información aportada por la sociedad y para garantizar que la determinación tarifaria se fundamente en información completa, verificable y debidamente soportada.</w:t>
      </w:r>
    </w:p>
    <w:p w14:paraId="0B50B04F" w14:textId="77777777" w:rsidR="00036BC7" w:rsidRPr="00036BC7" w:rsidRDefault="00036BC7" w:rsidP="00036BC7">
      <w:pPr>
        <w:jc w:val="both"/>
      </w:pPr>
      <w:r w:rsidRPr="00036BC7">
        <w:t>Adicionalmente, se precisa que las consideraciones relacionadas con la complejidad operativa, el volumen documental o los esfuerzos administrativos que implique la recopilación de la información solicitada no desvirtúan la obligación de colaboración con la administración ni limitan las facultades de esta Dirección para requerir los documentos que considere necesarios para el cumplimiento de sus funciones.</w:t>
      </w:r>
    </w:p>
    <w:p w14:paraId="3188881D" w14:textId="77777777" w:rsidR="00036BC7" w:rsidRPr="00036BC7" w:rsidRDefault="00036BC7" w:rsidP="00036BC7">
      <w:pPr>
        <w:jc w:val="both"/>
      </w:pPr>
      <w:r w:rsidRPr="00036BC7">
        <w:lastRenderedPageBreak/>
        <w:t>En consecuencia, se reitera la solicitud de remitir integralmente la información requerida en la comunicación previamente enviada, en los términos allí establecidos. La falta de suministro de la información solicitada impedirá a esta Dirección efectuar la validación integral de los valores, supuestos y soportes presentados por la sociedad, circunstancia que será tenida en cuenta dentro del análisis técnico y regulatorio correspondiente y en la valoración de la suficiencia de la información disponible para la adopción de las decisiones a que haya lugar dentro del proceso de fijación tarifaria.</w:t>
      </w:r>
    </w:p>
    <w:p w14:paraId="5DDA89F7" w14:textId="77777777" w:rsidR="00036BC7" w:rsidRPr="00036BC7" w:rsidRDefault="00036BC7" w:rsidP="00036BC7">
      <w:pPr>
        <w:jc w:val="both"/>
      </w:pPr>
      <w:r w:rsidRPr="00036BC7">
        <w:t>Finalmente, se recuerda que, de conformidad con los principios de colaboración, transparencia y buena fe que rigen las actuaciones administrativas, los agentes regulados deben suministrar oportunamente la información requerida por la autoridad competente para el adecuado ejercicio de sus funciones legales y regulatorias.</w:t>
      </w:r>
    </w:p>
    <w:p w14:paraId="3A42C9C1" w14:textId="77777777" w:rsidR="00034EC7" w:rsidRDefault="00034EC7" w:rsidP="00036BC7">
      <w:pPr>
        <w:jc w:val="both"/>
      </w:pPr>
    </w:p>
    <w:p w14:paraId="7102CC42" w14:textId="51718C17" w:rsidR="00715A3D" w:rsidRDefault="00715A3D" w:rsidP="00036BC7">
      <w:pPr>
        <w:jc w:val="both"/>
      </w:pPr>
      <w:r>
        <w:t>NO HAY PLAZO PPOR TEMA PERIDOO DE NEGOCIACION</w:t>
      </w:r>
    </w:p>
    <w:sectPr w:rsidR="00715A3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BC7"/>
    <w:rsid w:val="00034EC7"/>
    <w:rsid w:val="00036BC7"/>
    <w:rsid w:val="00715A3D"/>
    <w:rsid w:val="00796741"/>
    <w:rsid w:val="00964E2C"/>
    <w:rsid w:val="00972E59"/>
    <w:rsid w:val="009B680B"/>
    <w:rsid w:val="00DD7A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654D1"/>
  <w15:chartTrackingRefBased/>
  <w15:docId w15:val="{659D216B-D9BA-43F7-9D06-663C96C25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36B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36B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36BC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36BC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36BC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36BC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36BC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36BC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36BC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36BC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36BC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36BC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36BC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36BC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36BC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36BC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36BC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36BC7"/>
    <w:rPr>
      <w:rFonts w:eastAsiaTheme="majorEastAsia" w:cstheme="majorBidi"/>
      <w:color w:val="272727" w:themeColor="text1" w:themeTint="D8"/>
    </w:rPr>
  </w:style>
  <w:style w:type="paragraph" w:styleId="Ttulo">
    <w:name w:val="Title"/>
    <w:basedOn w:val="Normal"/>
    <w:next w:val="Normal"/>
    <w:link w:val="TtuloCar"/>
    <w:uiPriority w:val="10"/>
    <w:qFormat/>
    <w:rsid w:val="00036B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36BC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36BC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36BC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36BC7"/>
    <w:pPr>
      <w:spacing w:before="160"/>
      <w:jc w:val="center"/>
    </w:pPr>
    <w:rPr>
      <w:i/>
      <w:iCs/>
      <w:color w:val="404040" w:themeColor="text1" w:themeTint="BF"/>
    </w:rPr>
  </w:style>
  <w:style w:type="character" w:customStyle="1" w:styleId="CitaCar">
    <w:name w:val="Cita Car"/>
    <w:basedOn w:val="Fuentedeprrafopredeter"/>
    <w:link w:val="Cita"/>
    <w:uiPriority w:val="29"/>
    <w:rsid w:val="00036BC7"/>
    <w:rPr>
      <w:i/>
      <w:iCs/>
      <w:color w:val="404040" w:themeColor="text1" w:themeTint="BF"/>
    </w:rPr>
  </w:style>
  <w:style w:type="paragraph" w:styleId="Prrafodelista">
    <w:name w:val="List Paragraph"/>
    <w:basedOn w:val="Normal"/>
    <w:uiPriority w:val="34"/>
    <w:qFormat/>
    <w:rsid w:val="00036BC7"/>
    <w:pPr>
      <w:ind w:left="720"/>
      <w:contextualSpacing/>
    </w:pPr>
  </w:style>
  <w:style w:type="character" w:styleId="nfasisintenso">
    <w:name w:val="Intense Emphasis"/>
    <w:basedOn w:val="Fuentedeprrafopredeter"/>
    <w:uiPriority w:val="21"/>
    <w:qFormat/>
    <w:rsid w:val="00036BC7"/>
    <w:rPr>
      <w:i/>
      <w:iCs/>
      <w:color w:val="2F5496" w:themeColor="accent1" w:themeShade="BF"/>
    </w:rPr>
  </w:style>
  <w:style w:type="paragraph" w:styleId="Citadestacada">
    <w:name w:val="Intense Quote"/>
    <w:basedOn w:val="Normal"/>
    <w:next w:val="Normal"/>
    <w:link w:val="CitadestacadaCar"/>
    <w:uiPriority w:val="30"/>
    <w:qFormat/>
    <w:rsid w:val="00036B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36BC7"/>
    <w:rPr>
      <w:i/>
      <w:iCs/>
      <w:color w:val="2F5496" w:themeColor="accent1" w:themeShade="BF"/>
    </w:rPr>
  </w:style>
  <w:style w:type="character" w:styleId="Referenciaintensa">
    <w:name w:val="Intense Reference"/>
    <w:basedOn w:val="Fuentedeprrafopredeter"/>
    <w:uiPriority w:val="32"/>
    <w:qFormat/>
    <w:rsid w:val="00036BC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588</Words>
  <Characters>3240</Characters>
  <Application>Microsoft Office Word</Application>
  <DocSecurity>0</DocSecurity>
  <Lines>27</Lines>
  <Paragraphs>7</Paragraphs>
  <ScaleCrop>false</ScaleCrop>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JEIMMY ALEJANDRA RAMIREZ RINCON</dc:creator>
  <cp:keywords/>
  <dc:description/>
  <cp:lastModifiedBy>Cristian R. Gaviria Araque</cp:lastModifiedBy>
  <cp:revision>3</cp:revision>
  <dcterms:created xsi:type="dcterms:W3CDTF">2026-06-16T15:42:00Z</dcterms:created>
  <dcterms:modified xsi:type="dcterms:W3CDTF">2026-06-16T16:07:00Z</dcterms:modified>
</cp:coreProperties>
</file>